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В отдел № 13 Управления 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Федерального казначейства </w:t>
      </w: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по г. Санкт-Петербургу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pStyle w:val="2"/>
        <w:shd w:val="clear" w:color="auto" w:fill="auto"/>
        <w:spacing w:line="356" w:lineRule="exact"/>
        <w:ind w:firstLine="780"/>
        <w:jc w:val="both"/>
        <w:rPr>
          <w:sz w:val="26"/>
          <w:szCs w:val="26"/>
        </w:rPr>
      </w:pPr>
      <w:proofErr w:type="gramStart"/>
      <w:r>
        <w:rPr>
          <w:rStyle w:val="2Exact0"/>
          <w:sz w:val="26"/>
          <w:szCs w:val="26"/>
          <w:highlight w:val="yellow"/>
        </w:rPr>
        <w:t>(</w:t>
      </w:r>
      <w:r>
        <w:rPr>
          <w:rStyle w:val="2Exact0"/>
          <w:sz w:val="26"/>
          <w:szCs w:val="26"/>
          <w:highlight w:val="yellow"/>
        </w:rPr>
        <w:t xml:space="preserve">полное </w:t>
      </w:r>
      <w:r>
        <w:rPr>
          <w:rStyle w:val="2Exact0"/>
          <w:sz w:val="26"/>
          <w:szCs w:val="26"/>
          <w:highlight w:val="yellow"/>
        </w:rPr>
        <w:t>наименование организации)</w:t>
      </w:r>
      <w:r>
        <w:rPr>
          <w:color w:val="000000"/>
          <w:sz w:val="26"/>
          <w:szCs w:val="26"/>
          <w:lang w:eastAsia="ru-RU" w:bidi="ru-RU"/>
        </w:rPr>
        <w:t xml:space="preserve"> ознакомился с </w:t>
      </w:r>
      <w:r>
        <w:rPr>
          <w:color w:val="000000"/>
          <w:sz w:val="26"/>
          <w:szCs w:val="26"/>
          <w:lang w:bidi="en-US"/>
        </w:rPr>
        <w:t>Регламентом</w:t>
      </w:r>
      <w:r>
        <w:rPr>
          <w:color w:val="000000"/>
          <w:sz w:val="26"/>
          <w:szCs w:val="26"/>
          <w:lang w:bidi="en-US"/>
        </w:rPr>
        <w:t xml:space="preserve">, </w:t>
      </w:r>
      <w:r>
        <w:rPr>
          <w:color w:val="000000"/>
          <w:sz w:val="26"/>
          <w:szCs w:val="26"/>
          <w:lang w:eastAsia="ru-RU" w:bidi="ru-RU"/>
        </w:rPr>
        <w:t>Удостоверяющего це</w:t>
      </w:r>
      <w:r>
        <w:rPr>
          <w:color w:val="000000"/>
          <w:sz w:val="26"/>
          <w:szCs w:val="26"/>
          <w:lang w:eastAsia="ru-RU" w:bidi="ru-RU"/>
        </w:rPr>
        <w:t xml:space="preserve">нтра Федерального казначейства, утвержденным </w:t>
      </w:r>
      <w:r>
        <w:rPr>
          <w:color w:val="000000"/>
          <w:sz w:val="26"/>
          <w:szCs w:val="26"/>
          <w:lang w:eastAsia="ru-RU" w:bidi="ru-RU"/>
        </w:rPr>
        <w:t xml:space="preserve">приказом Федерального казначейства от 31 июля 2015 г. № 197, в </w:t>
      </w:r>
      <w:r>
        <w:rPr>
          <w:color w:val="000000"/>
          <w:sz w:val="26"/>
          <w:szCs w:val="26"/>
          <w:lang w:eastAsia="ru-RU" w:bidi="ru-RU"/>
        </w:rPr>
        <w:t xml:space="preserve">редакции </w:t>
      </w:r>
      <w:r>
        <w:rPr>
          <w:color w:val="000000"/>
          <w:sz w:val="26"/>
          <w:szCs w:val="26"/>
          <w:lang w:eastAsia="ru-RU" w:bidi="ru-RU"/>
        </w:rPr>
        <w:t>приказа Федерального ка</w:t>
      </w:r>
      <w:r>
        <w:rPr>
          <w:color w:val="000000"/>
          <w:sz w:val="26"/>
          <w:szCs w:val="26"/>
          <w:lang w:eastAsia="ru-RU" w:bidi="ru-RU"/>
        </w:rPr>
        <w:t xml:space="preserve">значейства от 12 декабря 2017 г. №342 </w:t>
      </w:r>
      <w:r>
        <w:rPr>
          <w:color w:val="000000"/>
          <w:sz w:val="26"/>
          <w:szCs w:val="26"/>
          <w:lang w:eastAsia="ru-RU" w:bidi="ru-RU"/>
        </w:rPr>
        <w:t xml:space="preserve">приложениями к нему (далее - Регламент УЦ ФК) и сообщает о </w:t>
      </w:r>
      <w:r>
        <w:rPr>
          <w:color w:val="000000"/>
          <w:sz w:val="26"/>
          <w:szCs w:val="26"/>
          <w:lang w:eastAsia="ru-RU" w:bidi="ru-RU"/>
        </w:rPr>
        <w:t>готовности к</w:t>
      </w:r>
      <w:r>
        <w:rPr>
          <w:color w:val="000000"/>
          <w:sz w:val="26"/>
          <w:szCs w:val="26"/>
          <w:lang w:eastAsia="ru-RU" w:bidi="ru-RU"/>
        </w:rPr>
        <w:t xml:space="preserve"> взаимодействию с Управлением Федерального казначейства по </w:t>
      </w:r>
      <w:r>
        <w:rPr>
          <w:color w:val="000000"/>
          <w:sz w:val="26"/>
          <w:szCs w:val="26"/>
          <w:lang w:eastAsia="ru-RU" w:bidi="ru-RU"/>
        </w:rPr>
        <w:t xml:space="preserve">г. Санкт-Петербургу </w:t>
      </w:r>
      <w:r>
        <w:rPr>
          <w:color w:val="000000"/>
          <w:sz w:val="26"/>
          <w:szCs w:val="26"/>
          <w:lang w:eastAsia="ru-RU" w:bidi="ru-RU"/>
        </w:rPr>
        <w:t>в рамках заключенного Договора присоединения (</w:t>
      </w:r>
      <w:r>
        <w:rPr>
          <w:color w:val="000000"/>
          <w:sz w:val="26"/>
          <w:szCs w:val="26"/>
          <w:lang w:eastAsia="ru-RU" w:bidi="ru-RU"/>
        </w:rPr>
        <w:t>Соглашения) к</w:t>
      </w:r>
      <w:r>
        <w:rPr>
          <w:color w:val="000000"/>
          <w:sz w:val="26"/>
          <w:szCs w:val="26"/>
          <w:lang w:eastAsia="ru-RU" w:bidi="ru-RU"/>
        </w:rPr>
        <w:t xml:space="preserve"> Регламенту Удостоверяющего</w:t>
      </w:r>
      <w:proofErr w:type="gramEnd"/>
      <w:r>
        <w:rPr>
          <w:color w:val="000000"/>
          <w:sz w:val="26"/>
          <w:szCs w:val="26"/>
          <w:lang w:eastAsia="ru-RU" w:bidi="ru-RU"/>
        </w:rPr>
        <w:t xml:space="preserve"> центра Федерального </w:t>
      </w:r>
      <w:r>
        <w:rPr>
          <w:color w:val="000000"/>
          <w:sz w:val="26"/>
          <w:szCs w:val="26"/>
          <w:lang w:eastAsia="ru-RU" w:bidi="ru-RU"/>
        </w:rPr>
        <w:t>казначейства</w:t>
      </w:r>
      <w:r>
        <w:rPr>
          <w:color w:val="000000"/>
          <w:sz w:val="26"/>
          <w:szCs w:val="26"/>
          <w:lang w:eastAsia="ru-RU" w:bidi="ru-RU"/>
        </w:rPr>
        <w:t xml:space="preserve"> </w:t>
      </w:r>
      <w:r>
        <w:rPr>
          <w:rStyle w:val="2Exact0"/>
          <w:sz w:val="26"/>
          <w:szCs w:val="26"/>
        </w:rPr>
        <w:t>(реквизиты договора)</w:t>
      </w:r>
      <w:r>
        <w:rPr>
          <w:color w:val="000000"/>
          <w:sz w:val="26"/>
          <w:szCs w:val="26"/>
          <w:lang w:eastAsia="ru-RU" w:bidi="ru-RU"/>
        </w:rPr>
        <w:t xml:space="preserve"> с учетом требований Регламента УЦ ФК, </w:t>
      </w:r>
      <w:r>
        <w:rPr>
          <w:color w:val="000000"/>
          <w:sz w:val="26"/>
          <w:szCs w:val="26"/>
          <w:lang w:eastAsia="ru-RU" w:bidi="ru-RU"/>
        </w:rPr>
        <w:t>вступающего</w:t>
      </w:r>
      <w:r>
        <w:rPr>
          <w:color w:val="000000"/>
          <w:sz w:val="26"/>
          <w:szCs w:val="26"/>
          <w:lang w:eastAsia="ru-RU" w:bidi="ru-RU"/>
        </w:rPr>
        <w:t xml:space="preserve"> в силу с 15 февраля 2018 года.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Подпись                                            ФИО руководителя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(уполномоченного лица)</w:t>
      </w:r>
    </w:p>
    <w:sectPr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0">
    <w:name w:val="Основной текст (2) + Курсив Exact"/>
    <w:basedOn w:val="2Exact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">
    <w:name w:val="Основной текст (2)"/>
    <w:basedOn w:val="a"/>
    <w:link w:val="2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0">
    <w:name w:val="Основной текст (2) + Курсив Exact"/>
    <w:basedOn w:val="2Exact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">
    <w:name w:val="Основной текст (2)"/>
    <w:basedOn w:val="a"/>
    <w:link w:val="2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1</cp:revision>
  <dcterms:created xsi:type="dcterms:W3CDTF">2018-01-25T12:28:00Z</dcterms:created>
  <dcterms:modified xsi:type="dcterms:W3CDTF">2018-01-25T12:40:00Z</dcterms:modified>
</cp:coreProperties>
</file>